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5ug9g7dhf5kk" w:id="0"/>
      <w:bookmarkEnd w:id="0"/>
      <w:r w:rsidDel="00000000" w:rsidR="00000000" w:rsidRPr="00000000">
        <w:rPr>
          <w:b w:val="1"/>
          <w:rtl w:val="0"/>
        </w:rPr>
        <w:t xml:space="preserve">Instructions for 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1. Select "file"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2. Select "Make a copy"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3. Customize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</w:rPr>
        <w:drawing>
          <wp:inline distB="114300" distT="114300" distL="114300" distR="114300">
            <wp:extent cx="6862763" cy="17431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2763" cy="1743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  <w:rtl w:val="0"/>
        </w:rPr>
        <w:t xml:space="preserve">Project-Based Timesheet Template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Employee Name: </w:t>
      </w: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Position: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Project Name: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Manager: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Date Range: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4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3165"/>
        <w:gridCol w:w="3870"/>
        <w:gridCol w:w="5520"/>
        <w:gridCol w:w="5520"/>
        <w:gridCol w:w="5520"/>
        <w:tblGridChange w:id="0">
          <w:tblGrid>
            <w:gridCol w:w="1350"/>
            <w:gridCol w:w="3165"/>
            <w:gridCol w:w="3870"/>
            <w:gridCol w:w="5520"/>
            <w:gridCol w:w="5520"/>
            <w:gridCol w:w="5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PROJECT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CLIENT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TASK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TIME SPENT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BILLIABLE (Y/N)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Employee’s signature: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Manager’s signature: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